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5863" w:type="dxa"/>
        <w:tblInd w:w="-9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3056"/>
        <w:gridCol w:w="3260"/>
        <w:gridCol w:w="1706"/>
        <w:gridCol w:w="992"/>
        <w:gridCol w:w="992"/>
        <w:gridCol w:w="709"/>
        <w:gridCol w:w="731"/>
        <w:gridCol w:w="1254"/>
        <w:gridCol w:w="2587"/>
        <w:gridCol w:w="9"/>
      </w:tblGrid>
      <w:tr>
        <w:trPr/>
        <w:tc>
          <w:tcPr>
            <w:gridSpan w:val="11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863" w:type="dxa"/>
            <w:textDirection w:val="lrTb"/>
            <w:noWrap w:val="false"/>
          </w:tcPr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Приложение</w:t>
            </w:r>
            <w:r>
              <w:rPr>
                <w:b/>
                <w:bCs/>
                <w:sz w:val="26"/>
                <w:szCs w:val="26"/>
              </w:rPr>
              <w:t xml:space="preserve"> № </w:t>
            </w:r>
            <w:r>
              <w:rPr>
                <w:b/>
                <w:bCs/>
                <w:sz w:val="26"/>
                <w:szCs w:val="26"/>
              </w:rPr>
              <w:t xml:space="preserve">6</w:t>
            </w:r>
            <w:r/>
          </w:p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 приказу управления экологического</w:t>
            </w:r>
            <w:r/>
          </w:p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и охотничьего надзора</w:t>
            </w:r>
            <w:r/>
          </w:p>
          <w:p>
            <w:pPr>
              <w:pStyle w:val="818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Белгородской области</w:t>
            </w:r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gridSpan w:val="11"/>
            <w:tcBorders>
              <w:top w:val="single" w:color="auto" w:sz="4" w:space="0"/>
            </w:tcBorders>
            <w:tcW w:w="15863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органа исполнительной власти, осуществляющего государственный контроль (надзор) - </w:t>
            </w:r>
            <w:r>
              <w:rPr>
                <w:sz w:val="16"/>
                <w:szCs w:val="16"/>
              </w:rPr>
              <w:t xml:space="preserve">управление экологического и охотничьего надзора Белгородской области</w:t>
            </w:r>
            <w:r/>
          </w:p>
        </w:tc>
      </w:tr>
      <w:tr>
        <w:trPr>
          <w:gridAfter w:val="1"/>
          <w:trHeight w:val="487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/>
          </w:p>
        </w:tc>
        <w:tc>
          <w:tcPr>
            <w:tcW w:w="3056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нормативного правового акта, содержащего обязательные требования (вид, полное наименование, дата утверждения, номер, дата государственной регистрации в Минюсте России, регистрационный номер Минюста России)</w:t>
            </w:r>
            <w:r/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Гиперссылка на текст нормативного правового акта на Официальном интернет-портале правовой информации</w:t>
            </w:r>
            <w:r/>
          </w:p>
        </w:tc>
        <w:tc>
          <w:tcPr>
            <w:tcW w:w="1706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нормативного правового акта, содержащих обязательные требования</w:t>
            </w:r>
            <w:r/>
          </w:p>
        </w:tc>
        <w:tc>
          <w:tcPr>
            <w:gridSpan w:val="4"/>
            <w:tcW w:w="3424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Категории лиц, обязанных соблюдать установленные нормативным правовым актом обязательные требования</w:t>
            </w:r>
            <w:r/>
          </w:p>
        </w:tc>
        <w:tc>
          <w:tcPr>
            <w:tcW w:w="1254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экономической деятельности</w:t>
            </w:r>
            <w:r/>
          </w:p>
        </w:tc>
        <w:tc>
          <w:tcPr>
            <w:tcW w:w="2587" w:type="dxa"/>
            <w:vMerge w:val="restart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нормативных правовых актов, предусматривающих установление административной ответственности за несоблюдение обязательного требования (при их наличии)</w:t>
            </w:r>
            <w:r/>
          </w:p>
        </w:tc>
      </w:tr>
      <w:tr>
        <w:trPr>
          <w:gridAfter w:val="1"/>
          <w:trHeight w:val="1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818"/>
              <w:ind w:hanging="6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056" w:type="dxa"/>
            <w:vMerge w:val="continue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1706" w:type="dxa"/>
            <w:vMerge w:val="continue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 лицо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Индивидуальный предприниматель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Юридическое лицо</w:t>
            </w:r>
            <w:r/>
          </w:p>
        </w:tc>
        <w:tc>
          <w:tcPr>
            <w:tcW w:w="731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категории лиц</w:t>
            </w:r>
            <w:r/>
          </w:p>
        </w:tc>
        <w:tc>
          <w:tcPr>
            <w:tcW w:w="1254" w:type="dxa"/>
            <w:vMerge w:val="continue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2587" w:type="dxa"/>
            <w:vMerge w:val="continue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gridAfter w:val="1"/>
        </w:trPr>
        <w:tc>
          <w:tcPr>
            <w:tcW w:w="567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-62" w:hanging="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05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14.03.1995 г. № 33-ФЗ «Об особо охраняемых природных территориях»</w:t>
            </w:r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9" w:tooltip="http://pravo.gov.ru/proxy/ips/?docbody=&amp;link_id=0&amp;nd=102034651&amp;bpa=cd00000&amp;bpas=cd00000&amp;intelsearch=%EE%F2+14.03.1995+%B9+33-%D4%C7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http://pravo.gov.ru/proxy/ips/?docbody=&amp;link_id=0&amp;nd=102034651&amp;bpa=cd00000&amp;bpas=cd00000&amp;intelsearch=%EE%F2+14.03.1995+%B9+33-%D4%C7++&amp;firstDoc=1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</w:t>
            </w:r>
            <w:r>
              <w:rPr>
                <w:color w:val="000000" w:themeColor="text1"/>
                <w:sz w:val="16"/>
                <w:szCs w:val="16"/>
              </w:rPr>
              <w:t xml:space="preserve">и 5, </w:t>
            </w:r>
            <w:r>
              <w:rPr>
                <w:color w:val="000000" w:themeColor="text1"/>
                <w:sz w:val="16"/>
                <w:szCs w:val="16"/>
              </w:rPr>
              <w:t xml:space="preserve">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</w:t>
            </w:r>
            <w:r>
              <w:rPr>
                <w:color w:val="000000" w:themeColor="text1"/>
                <w:sz w:val="16"/>
                <w:szCs w:val="16"/>
              </w:rPr>
              <w:t xml:space="preserve">и</w:t>
            </w:r>
            <w:r>
              <w:rPr>
                <w:color w:val="000000" w:themeColor="text1"/>
                <w:sz w:val="16"/>
                <w:szCs w:val="16"/>
              </w:rPr>
              <w:t xml:space="preserve"> 18</w:t>
            </w:r>
            <w:r>
              <w:rPr>
                <w:color w:val="000000" w:themeColor="text1"/>
                <w:sz w:val="16"/>
                <w:szCs w:val="16"/>
              </w:rPr>
              <w:t xml:space="preserve">, 21</w:t>
            </w:r>
            <w:r>
              <w:rPr>
                <w:color w:val="000000" w:themeColor="text1"/>
              </w:rPr>
            </w:r>
          </w:p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статьи 2</w:t>
            </w:r>
            <w:r>
              <w:rPr>
                <w:color w:val="000000" w:themeColor="text1"/>
                <w:sz w:val="16"/>
                <w:szCs w:val="16"/>
              </w:rPr>
              <w:t xml:space="preserve">5, 27</w:t>
            </w:r>
            <w:r>
              <w:rPr>
                <w:color w:val="000000" w:themeColor="text1"/>
              </w:rPr>
            </w:r>
          </w:p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статьи 28</w:t>
            </w:r>
            <w:r>
              <w:rPr>
                <w:color w:val="000000" w:themeColor="text1"/>
                <w:sz w:val="16"/>
                <w:szCs w:val="16"/>
              </w:rPr>
              <w:t xml:space="preserve">, 29</w:t>
            </w:r>
            <w:r>
              <w:rPr>
                <w:color w:val="000000" w:themeColor="text1"/>
              </w:rPr>
            </w:r>
          </w:p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</w:t>
            </w:r>
            <w:r>
              <w:rPr>
                <w:color w:val="000000" w:themeColor="text1"/>
                <w:sz w:val="16"/>
                <w:szCs w:val="16"/>
              </w:rPr>
              <w:t xml:space="preserve">и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33, 36</w:t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31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W w:w="125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</w:t>
            </w:r>
            <w:r>
              <w:rPr>
                <w:sz w:val="16"/>
                <w:szCs w:val="16"/>
              </w:rPr>
              <w:t xml:space="preserve">и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7.4 (</w:t>
            </w:r>
            <w:r>
              <w:rPr>
                <w:sz w:val="16"/>
                <w:szCs w:val="16"/>
              </w:rPr>
              <w:t xml:space="preserve">в части необеспечения сохранности особо охраняемых природных территорий и объектов окружающей среды при пользовании недрами)</w:t>
            </w:r>
            <w:r>
              <w:rPr>
                <w:sz w:val="16"/>
                <w:szCs w:val="16"/>
              </w:rPr>
              <w:t xml:space="preserve">, 7.6 </w:t>
            </w:r>
            <w:r>
              <w:rPr>
                <w:sz w:val="16"/>
                <w:szCs w:val="16"/>
              </w:rPr>
              <w:t xml:space="preserve">(в части водных объектов, расположенных на особо охраняемых природных террит</w:t>
            </w:r>
            <w:r>
              <w:rPr>
                <w:color w:val="000000" w:themeColor="text1"/>
                <w:sz w:val="16"/>
                <w:szCs w:val="16"/>
              </w:rPr>
              <w:t xml:space="preserve">ориях либо в их охранных зонах),</w:t>
            </w:r>
            <w:r>
              <w:rPr>
                <w:color w:val="000000" w:themeColor="text1"/>
                <w:sz w:val="16"/>
                <w:szCs w:val="16"/>
              </w:rPr>
              <w:t xml:space="preserve"> 7.7 – 7.10, ч. 1 ст. 7.11, </w:t>
            </w:r>
            <w:r>
              <w:rPr>
                <w:color w:val="000000" w:themeColor="text1"/>
                <w:sz w:val="16"/>
                <w:szCs w:val="16"/>
              </w:rPr>
              <w:t xml:space="preserve">8.1</w:t>
            </w:r>
            <w:r>
              <w:rPr>
                <w:color w:val="000000" w:themeColor="text1"/>
                <w:sz w:val="16"/>
                <w:szCs w:val="16"/>
              </w:rPr>
              <w:t xml:space="preserve">, 8.2, 8.5 – 8.9, 8.12 – 8.14, ч. 1 ст. 8.16, 8.17 – 8.18, 8.21, 8.25 – 8.36, ч. 1, 1.1, 2, 3 ст. 8.37, 8.38 - 8.39, 8.45.1, 8.48 </w:t>
            </w:r>
            <w:r>
              <w:rPr>
                <w:color w:val="000000" w:themeColor="text1"/>
                <w:sz w:val="16"/>
                <w:szCs w:val="16"/>
              </w:rPr>
              <w:t xml:space="preserve">КоАП РФ</w:t>
            </w:r>
            <w:r>
              <w:rPr>
                <w:color w:val="000000" w:themeColor="text1"/>
                <w:sz w:val="16"/>
                <w:szCs w:val="16"/>
              </w:rPr>
              <w:t xml:space="preserve"> (</w:t>
            </w:r>
            <w:r>
              <w:rPr>
                <w:color w:val="000000" w:themeColor="text1"/>
                <w:sz w:val="16"/>
                <w:szCs w:val="16"/>
              </w:rPr>
              <w:t xml:space="preserve">в части административных правонарушений, соверш</w:t>
            </w:r>
            <w:r>
              <w:rPr>
                <w:sz w:val="16"/>
                <w:szCs w:val="16"/>
              </w:rPr>
              <w:t xml:space="preserve">енных на особо охраняемых природных территориях либо в их охранных зонах</w:t>
            </w:r>
            <w:r>
              <w:rPr>
                <w:sz w:val="16"/>
                <w:szCs w:val="16"/>
              </w:rPr>
              <w:t xml:space="preserve">)</w:t>
            </w:r>
            <w:r/>
          </w:p>
        </w:tc>
      </w:tr>
      <w:tr>
        <w:trPr>
          <w:gridAfter w:val="1"/>
        </w:trPr>
        <w:tc>
          <w:tcPr>
            <w:tcW w:w="567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hanging="66"/>
              <w:jc w:val="center"/>
              <w:tabs>
                <w:tab w:val="left" w:pos="360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05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10.01.2002 г. № 7-ФЗ </w:t>
            </w:r>
            <w:r>
              <w:rPr>
                <w:sz w:val="16"/>
                <w:szCs w:val="16"/>
              </w:rPr>
              <w:t xml:space="preserve">«Об охране окружающей среды»</w:t>
            </w:r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0" w:tooltip="http://pravo.gov.ru/proxy/ips/?docbody=&amp;prevDoc=102801626&amp;backlink=1&amp;&amp;nd=102074303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http://pravo.gov.ru/proxy/ips/?docbody=&amp;prevDoc=102801626&amp;backlink=1&amp;&amp;nd=102074303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статьи 34</w:t>
            </w:r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hyperlink r:id="rId11" w:tooltip="https://login.consultant.ru/link/?req=doc&amp;base=LAW&amp;n=389504&amp;date=17.11.2021&amp;dst=100387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53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статьи 58 - 62</w:t>
            </w:r>
            <w:r>
              <w:rPr>
                <w:color w:val="000000" w:themeColor="text1"/>
              </w:rPr>
            </w:r>
          </w:p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часть 7, статьи 67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8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2 статьи 77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Да</w:t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31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W w:w="125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W w:w="567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hanging="66"/>
              <w:jc w:val="center"/>
              <w:tabs>
                <w:tab w:val="left" w:pos="360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05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23.11.1995 г. № 174-ФЗ «Об экологической экспертизе»</w:t>
            </w:r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2" w:tooltip="http://pravo.gov.ru/proxy/ips/?docbody=&amp;link_id=0&amp;nd=102038321&amp;bpa=cd00000&amp;bpas=cd00000&amp;intelsearch=%CE%E1+%FD%EA%EE%EB%EE%E3%E8%F7%E5%F1%EA%EE%E9+%FD%EA%F1%EF%E5%F0%F2%E8%E7%E5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http://pravo.gov.ru/proxy/ips/?docbody=&amp;link_id=0&amp;nd=102038321&amp;bpa=cd00000&amp;bpas=cd00000&amp;intelsearch=%CE%E1+%FD%EA%EE%EB%EE%E3%E8%F7%E5%F1%EA%EE%E9+%FD%EA%F1%EF%E5%F0%F2%E8%E7%E5++&amp;firstDoc=1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1</w:t>
            </w:r>
            <w:r>
              <w:rPr>
                <w:sz w:val="16"/>
                <w:szCs w:val="16"/>
              </w:rPr>
              <w:t xml:space="preserve">2</w:t>
            </w:r>
            <w:r/>
            <w:r/>
          </w:p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27</w:t>
            </w:r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31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W w:w="125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8.4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W w:w="567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hanging="66"/>
              <w:jc w:val="center"/>
              <w:tabs>
                <w:tab w:val="left" w:pos="360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05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19.02.2015 г. № 138 «Об </w:t>
            </w:r>
            <w:r>
              <w:rPr>
                <w:sz w:val="16"/>
                <w:szCs w:val="16"/>
              </w:rPr>
              <w:t xml:space="preserve">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</w:t>
            </w:r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3" w:tooltip="http://pravo.gov.ru/proxy/ips/?docbody=&amp;link_id=0&amp;nd=102367970&amp;bpa=cd00000&amp;bpas=cd00000&amp;intelsearch=%EF%EE%F1%F2%E0%ED%EE%E2%EB%E5%ED%E8%E5+%CF%F0%E0%E2%E8%F2%E5%EB%FC%F1%F2%E2%E0+%D0%EE%F1%F1%E8%E9%F1%EA%EE%E9+%D4%E5%E4%E5%F0%E0%F6%E8%E8+%EE%F2+19.02.2015+%B9+138++&amp;firstDoc=1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http://pravo.gov.ru/proxy/ips/?docbody=&amp;link_id=0&amp;nd=102367970&amp;bpa=cd00000&amp;bpas=cd0</w:t>
              </w:r>
              <w:r>
                <w:rPr>
                  <w:rStyle w:val="796"/>
                  <w:sz w:val="16"/>
                  <w:szCs w:val="16"/>
                </w:rPr>
                <w:t xml:space="preserve">0000&amp;intelsearch=%EF%EE%F1%F2%E0%ED%EE%E2%EB%E5%ED%E8%E5+%CF%F0%E0%E2%E8%F2%E5%EB%FC%F1%F2%E2%E0+%D0%EE%F1%F1%E8%E9%F1%EA%EE%E9+%D4%E5%E4%E5%F0%E0%F6%E8%E8+%EE%F2+19.02.2015+%B9+138++&amp;firstDoc=1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818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пункты 2</w:t>
            </w:r>
            <w:r>
              <w:rPr>
                <w:color w:val="000000" w:themeColor="text1"/>
                <w:sz w:val="16"/>
                <w:szCs w:val="16"/>
              </w:rPr>
              <w:t xml:space="preserve">9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4" w:tooltip="https://login.consultant.ru/link/?req=doc&amp;base=LAW&amp;n=397299&amp;date=17.11.2021&amp;dst=10007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30</w:t>
              </w:r>
            </w:hyperlink>
            <w:r>
              <w:rPr>
                <w:color w:val="000000" w:themeColor="text1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31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W w:w="125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</w:t>
            </w:r>
            <w:r>
              <w:rPr>
                <w:sz w:val="16"/>
                <w:szCs w:val="16"/>
              </w:rPr>
              <w:t xml:space="preserve">деятельности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W w:w="567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hanging="66"/>
              <w:jc w:val="center"/>
              <w:tabs>
                <w:tab w:val="left" w:pos="360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05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Закон Белгородской области от 08.05.2020 г. № 466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особо охраняемых природных территориях регионального и местного значения в Белгородской области»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(принят Белгородской областной Думой 30.04.2020 г.)</w:t>
            </w:r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5" w:tooltip="http://publication.pravo.gov.ru/Document/View/3100202005080002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http://publication.pravo.gov.ru/Document/View/3100202005080002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3, 5, 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31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W w:w="125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8.1, 8.39 КоАП РФ</w:t>
            </w:r>
            <w:r/>
          </w:p>
        </w:tc>
      </w:tr>
      <w:tr>
        <w:trPr>
          <w:gridAfter w:val="1"/>
        </w:trPr>
        <w:tc>
          <w:tcPr>
            <w:tcW w:w="567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hanging="66"/>
              <w:jc w:val="center"/>
              <w:tabs>
                <w:tab w:val="left" w:pos="360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05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Белгородской обл. от 15.08.2016 г. № 299-пп «</w:t>
            </w:r>
            <w:r>
              <w:rPr>
                <w:sz w:val="16"/>
                <w:szCs w:val="16"/>
              </w:rPr>
              <w:t xml:space="preserve">Об утверждении перечней особо охраняемых природных территорий регионального значения Белгородской области»</w:t>
            </w:r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6" w:tooltip="http://publication.pravo.gov.ru/Document/View/3100201608170004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http://publication.pravo.gov.ru/Document/View/3100201608170004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31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W w:w="125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8.1, 8.39 КоАП РФ</w:t>
            </w:r>
            <w:r/>
          </w:p>
        </w:tc>
      </w:tr>
      <w:tr>
        <w:trPr>
          <w:gridAfter w:val="1"/>
        </w:trPr>
        <w:tc>
          <w:tcPr>
            <w:tcW w:w="567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hanging="66"/>
              <w:jc w:val="center"/>
              <w:tabs>
                <w:tab w:val="left" w:pos="360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05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Белгородской обл. от 26.02.2018 г. № 55-пп «</w:t>
            </w:r>
            <w:r>
              <w:rPr>
                <w:sz w:val="16"/>
                <w:szCs w:val="16"/>
              </w:rPr>
              <w:t xml:space="preserve">Об утверждении положений о природных парках регионального значения Белгородской области»</w:t>
            </w:r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7" w:tooltip="http://publication.pravo.gov.ru/Document/View/3100201802280001" w:history="1">
              <w:r>
                <w:rPr>
                  <w:rStyle w:val="796"/>
                  <w:sz w:val="16"/>
                  <w:szCs w:val="16"/>
                </w:rPr>
                <w:t xml:space="preserve">http://publication.pravo.gov.ru/Document/View/3100201802280001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31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W w:w="125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8.1, 8.39 КоАП РФ</w:t>
            </w:r>
            <w:r/>
          </w:p>
        </w:tc>
      </w:tr>
      <w:tr>
        <w:trPr>
          <w:gridAfter w:val="1"/>
        </w:trPr>
        <w:tc>
          <w:tcPr>
            <w:tcW w:w="567" w:type="dxa"/>
            <w:textDirection w:val="lrTb"/>
            <w:noWrap w:val="false"/>
          </w:tcPr>
          <w:p>
            <w:pPr>
              <w:pStyle w:val="818"/>
              <w:numPr>
                <w:ilvl w:val="0"/>
                <w:numId w:val="1"/>
              </w:numPr>
              <w:ind w:left="0" w:hanging="66"/>
              <w:jc w:val="center"/>
              <w:tabs>
                <w:tab w:val="left" w:pos="360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W w:w="305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Белгородской обл. от 11.01.2010 г. № 1-пп</w:t>
            </w:r>
            <w:r/>
          </w:p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 государственных природных комплексных (ландшафтных) заказниках регионального значения»</w:t>
            </w:r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8" w:tooltip="http://pravo.gov.ru/proxy/ips/?doc_itself=&amp;backlink=1&amp;nd=103020689&amp;page=1&amp;rdk=10#I0" w:history="1">
              <w:r>
                <w:rPr>
                  <w:rStyle w:val="796"/>
                  <w:sz w:val="16"/>
                  <w:szCs w:val="16"/>
                </w:rPr>
                <w:t xml:space="preserve">http://pravo.gov.ru/proxy/ips/?doc_itself=&amp;backlink=1&amp;nd=103020689&amp;page=1&amp;rdk=10#I0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8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W w:w="731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W w:w="1254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8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8.1, 8.39 КоАП РФ</w:t>
            </w:r>
            <w:r/>
          </w:p>
        </w:tc>
      </w:tr>
    </w:tbl>
    <w:p>
      <w:pPr>
        <w:pStyle w:val="818"/>
      </w:pPr>
      <w:r/>
      <w:bookmarkStart w:id="0" w:name="_GoBack"/>
      <w:r/>
      <w:bookmarkEnd w:id="0"/>
      <w:r/>
      <w:r/>
    </w:p>
    <w:sectPr>
      <w:footnotePr/>
      <w:endnotePr/>
      <w:type w:val="nextPage"/>
      <w:pgSz w:w="16838" w:h="11906" w:orient="landscape"/>
      <w:pgMar w:top="426" w:right="1440" w:bottom="566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%1."/>
      <w:lvlJc w:val="left"/>
      <w:pPr>
        <w:ind w:left="567" w:hanging="207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 w:hint="default"/>
        <w:sz w:val="22"/>
        <w:szCs w:val="22"/>
        <w:lang w:val="ru-RU" w:bidi="ar-SA" w:eastAsia="ru-RU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4"/>
    <w:next w:val="814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7">
    <w:name w:val="Heading 1 Char"/>
    <w:basedOn w:val="815"/>
    <w:link w:val="636"/>
    <w:uiPriority w:val="9"/>
    <w:rPr>
      <w:rFonts w:ascii="Arial" w:hAnsi="Arial" w:cs="Arial" w:eastAsia="Arial"/>
      <w:sz w:val="40"/>
      <w:szCs w:val="40"/>
    </w:rPr>
  </w:style>
  <w:style w:type="paragraph" w:styleId="638">
    <w:name w:val="Heading 2"/>
    <w:basedOn w:val="814"/>
    <w:next w:val="814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9">
    <w:name w:val="Heading 2 Char"/>
    <w:basedOn w:val="815"/>
    <w:link w:val="638"/>
    <w:uiPriority w:val="9"/>
    <w:rPr>
      <w:rFonts w:ascii="Arial" w:hAnsi="Arial" w:cs="Arial" w:eastAsia="Arial"/>
      <w:sz w:val="34"/>
    </w:rPr>
  </w:style>
  <w:style w:type="paragraph" w:styleId="640">
    <w:name w:val="Heading 3"/>
    <w:basedOn w:val="814"/>
    <w:next w:val="814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41">
    <w:name w:val="Heading 3 Char"/>
    <w:basedOn w:val="815"/>
    <w:link w:val="640"/>
    <w:uiPriority w:val="9"/>
    <w:rPr>
      <w:rFonts w:ascii="Arial" w:hAnsi="Arial" w:cs="Arial" w:eastAsia="Arial"/>
      <w:sz w:val="30"/>
      <w:szCs w:val="30"/>
    </w:rPr>
  </w:style>
  <w:style w:type="paragraph" w:styleId="642">
    <w:name w:val="Heading 4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3">
    <w:name w:val="Heading 4 Char"/>
    <w:basedOn w:val="815"/>
    <w:link w:val="642"/>
    <w:uiPriority w:val="9"/>
    <w:rPr>
      <w:rFonts w:ascii="Arial" w:hAnsi="Arial" w:cs="Arial" w:eastAsia="Arial"/>
      <w:b/>
      <w:bCs/>
      <w:sz w:val="26"/>
      <w:szCs w:val="26"/>
    </w:rPr>
  </w:style>
  <w:style w:type="paragraph" w:styleId="644">
    <w:name w:val="Heading 5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5">
    <w:name w:val="Heading 5 Char"/>
    <w:basedOn w:val="815"/>
    <w:link w:val="644"/>
    <w:uiPriority w:val="9"/>
    <w:rPr>
      <w:rFonts w:ascii="Arial" w:hAnsi="Arial" w:cs="Arial" w:eastAsia="Arial"/>
      <w:b/>
      <w:bCs/>
      <w:sz w:val="24"/>
      <w:szCs w:val="24"/>
    </w:rPr>
  </w:style>
  <w:style w:type="paragraph" w:styleId="646">
    <w:name w:val="Heading 6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7">
    <w:name w:val="Heading 6 Char"/>
    <w:basedOn w:val="815"/>
    <w:link w:val="646"/>
    <w:uiPriority w:val="9"/>
    <w:rPr>
      <w:rFonts w:ascii="Arial" w:hAnsi="Arial" w:cs="Arial" w:eastAsia="Arial"/>
      <w:b/>
      <w:bCs/>
      <w:sz w:val="22"/>
      <w:szCs w:val="22"/>
    </w:rPr>
  </w:style>
  <w:style w:type="paragraph" w:styleId="648">
    <w:name w:val="Heading 7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9">
    <w:name w:val="Heading 7 Char"/>
    <w:basedOn w:val="815"/>
    <w:link w:val="64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0">
    <w:name w:val="Heading 8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51">
    <w:name w:val="Heading 8 Char"/>
    <w:basedOn w:val="815"/>
    <w:link w:val="650"/>
    <w:uiPriority w:val="9"/>
    <w:rPr>
      <w:rFonts w:ascii="Arial" w:hAnsi="Arial" w:cs="Arial" w:eastAsia="Arial"/>
      <w:i/>
      <w:iCs/>
      <w:sz w:val="22"/>
      <w:szCs w:val="22"/>
    </w:rPr>
  </w:style>
  <w:style w:type="paragraph" w:styleId="652">
    <w:name w:val="Heading 9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3">
    <w:name w:val="Heading 9 Char"/>
    <w:basedOn w:val="815"/>
    <w:link w:val="652"/>
    <w:uiPriority w:val="9"/>
    <w:rPr>
      <w:rFonts w:ascii="Arial" w:hAnsi="Arial" w:cs="Arial" w:eastAsia="Arial"/>
      <w:i/>
      <w:iCs/>
      <w:sz w:val="21"/>
      <w:szCs w:val="21"/>
    </w:rPr>
  </w:style>
  <w:style w:type="paragraph" w:styleId="654">
    <w:name w:val="List Paragraph"/>
    <w:basedOn w:val="814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4"/>
    <w:next w:val="814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5"/>
    <w:link w:val="656"/>
    <w:uiPriority w:val="10"/>
    <w:rPr>
      <w:sz w:val="48"/>
      <w:szCs w:val="48"/>
    </w:rPr>
  </w:style>
  <w:style w:type="paragraph" w:styleId="658">
    <w:name w:val="Subtitle"/>
    <w:basedOn w:val="814"/>
    <w:next w:val="814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5"/>
    <w:link w:val="658"/>
    <w:uiPriority w:val="11"/>
    <w:rPr>
      <w:sz w:val="24"/>
      <w:szCs w:val="24"/>
    </w:rPr>
  </w:style>
  <w:style w:type="paragraph" w:styleId="660">
    <w:name w:val="Quote"/>
    <w:basedOn w:val="814"/>
    <w:next w:val="814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4"/>
    <w:next w:val="814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4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basedOn w:val="815"/>
    <w:link w:val="664"/>
    <w:uiPriority w:val="99"/>
  </w:style>
  <w:style w:type="paragraph" w:styleId="666">
    <w:name w:val="Footer"/>
    <w:basedOn w:val="814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basedOn w:val="815"/>
    <w:link w:val="666"/>
    <w:uiPriority w:val="99"/>
  </w:style>
  <w:style w:type="paragraph" w:styleId="66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basedOn w:val="81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70">
    <w:name w:val="List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1">
    <w:name w:val="List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2">
    <w:name w:val="List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3">
    <w:name w:val="List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4">
    <w:name w:val="List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5">
    <w:name w:val="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7">
    <w:name w:val="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8">
    <w:name w:val="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9">
    <w:name w:val="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0">
    <w:name w:val="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1">
    <w:name w:val="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2">
    <w:name w:val="Bordered &amp; 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4">
    <w:name w:val="Bordered &amp; 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5">
    <w:name w:val="Bordered &amp; 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6">
    <w:name w:val="Bordered &amp; 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7">
    <w:name w:val="Bordered &amp; 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8">
    <w:name w:val="Bordered &amp; 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9">
    <w:name w:val="Bordered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basedOn w:val="815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basedOn w:val="815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qFormat/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paragraph" w:styleId="818" w:customStyle="1">
    <w:name w:val="ConsPlusNormal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19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0" w:customStyle="1">
    <w:name w:val="ConsPlusTitle"/>
    <w:uiPriority w:val="99"/>
    <w:pPr>
      <w:spacing w:after="0" w:line="240" w:lineRule="auto"/>
      <w:widowControl w:val="off"/>
    </w:pPr>
    <w:rPr>
      <w:rFonts w:ascii="Arial" w:hAnsi="Arial" w:cs="Arial"/>
      <w:b/>
      <w:bCs/>
      <w:sz w:val="24"/>
      <w:szCs w:val="24"/>
    </w:rPr>
  </w:style>
  <w:style w:type="paragraph" w:styleId="821" w:customStyle="1">
    <w:name w:val="ConsPlusCell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2" w:customStyle="1">
    <w:name w:val="ConsPlusDocList"/>
    <w:uiPriority w:val="99"/>
    <w:pPr>
      <w:spacing w:after="0" w:line="240" w:lineRule="auto"/>
      <w:widowControl w:val="off"/>
    </w:pPr>
    <w:rPr>
      <w:rFonts w:ascii="Tahoma" w:hAnsi="Tahoma" w:cs="Tahoma"/>
      <w:sz w:val="18"/>
      <w:szCs w:val="18"/>
    </w:rPr>
  </w:style>
  <w:style w:type="paragraph" w:styleId="823" w:customStyle="1">
    <w:name w:val="ConsPlusTitlePage"/>
    <w:uiPriority w:val="99"/>
    <w:pPr>
      <w:spacing w:after="0" w:line="240" w:lineRule="auto"/>
      <w:widowControl w:val="off"/>
    </w:pPr>
    <w:rPr>
      <w:rFonts w:ascii="Tahoma" w:hAnsi="Tahoma" w:cs="Tahoma"/>
      <w:sz w:val="24"/>
      <w:szCs w:val="24"/>
    </w:rPr>
  </w:style>
  <w:style w:type="paragraph" w:styleId="824" w:customStyle="1">
    <w:name w:val="ConsPlusJurTerm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5" w:customStyle="1">
    <w:name w:val="ConsPlusTextList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6" w:customStyle="1">
    <w:name w:val="ConsPlusTextList1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7">
    <w:name w:val="Balloon Text"/>
    <w:basedOn w:val="814"/>
    <w:link w:val="82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8" w:customStyle="1">
    <w:name w:val="Текст выноски Знак"/>
    <w:basedOn w:val="815"/>
    <w:link w:val="82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pravo.gov.ru/proxy/ips/?docbody=&amp;link_id=0&amp;nd=102034651&amp;bpa=cd00000&amp;bpas=cd00000&amp;intelsearch=%EE%F2+14.03.1995+%B9+33-%D4%C7++&amp;firstDoc=1" TargetMode="External"/><Relationship Id="rId10" Type="http://schemas.openxmlformats.org/officeDocument/2006/relationships/hyperlink" Target="http://pravo.gov.ru/proxy/ips/?docbody=&amp;prevDoc=102801626&amp;backlink=1&amp;&amp;nd=102074303" TargetMode="External"/><Relationship Id="rId11" Type="http://schemas.openxmlformats.org/officeDocument/2006/relationships/hyperlink" Target="https://login.consultant.ru/link/?req=doc&amp;base=LAW&amp;n=389504&amp;date=17.11.2021&amp;dst=100387&amp;field=134" TargetMode="External"/><Relationship Id="rId12" Type="http://schemas.openxmlformats.org/officeDocument/2006/relationships/hyperlink" Target="http://pravo.gov.ru/proxy/ips/?docbody=&amp;link_id=0&amp;nd=102038321&amp;bpa=cd00000&amp;bpas=cd00000&amp;intelsearch=%CE%E1+%FD%EA%EE%EB%EE%E3%E8%F7%E5%F1%EA%EE%E9+%FD%EA%F1%EF%E5%F0%F2%E8%E7%E5++&amp;firstDoc=1" TargetMode="External"/><Relationship Id="rId13" Type="http://schemas.openxmlformats.org/officeDocument/2006/relationships/hyperlink" Target="http://pravo.gov.ru/proxy/ips/?docbody=&amp;link_id=0&amp;nd=102367970&amp;bpa=cd00000&amp;bpas=cd00000&amp;intelsearch=%EF%EE%F1%F2%E0%ED%EE%E2%EB%E5%ED%E8%E5+%CF%F0%E0%E2%E8%F2%E5%EB%FC%F1%F2%E2%E0+%D0%EE%F1%F1%E8%E9%F1%EA%EE%E9+%D4%E5%E4%E5%F0%E0%F6%E8%E8+%EE%F2+19.02.2015+%B9+138++&amp;firstDoc=1" TargetMode="External"/><Relationship Id="rId14" Type="http://schemas.openxmlformats.org/officeDocument/2006/relationships/hyperlink" Target="https://login.consultant.ru/link/?req=doc&amp;base=LAW&amp;n=397299&amp;date=17.11.2021&amp;dst=100070&amp;field=134" TargetMode="External"/><Relationship Id="rId15" Type="http://schemas.openxmlformats.org/officeDocument/2006/relationships/hyperlink" Target="http://publication.pravo.gov.ru/Document/View/3100202005080002" TargetMode="External"/><Relationship Id="rId16" Type="http://schemas.openxmlformats.org/officeDocument/2006/relationships/hyperlink" Target="http://publication.pravo.gov.ru/Document/View/3100201608170004" TargetMode="External"/><Relationship Id="rId17" Type="http://schemas.openxmlformats.org/officeDocument/2006/relationships/hyperlink" Target="http://publication.pravo.gov.ru/Document/View/3100201802280001" TargetMode="External"/><Relationship Id="rId18" Type="http://schemas.openxmlformats.org/officeDocument/2006/relationships/hyperlink" Target="http://pravo.gov.ru/proxy/ips/?doc_itself=&amp;backlink=1&amp;nd=103020689&amp;page=1&amp;rdk=10#I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КонсультантПлюс Версия 4021.00.20</Company>
  <DocSecurity>2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Росприроднадзора от 30.12.2020 N 1839(ред. от 20.02.2021)"Об утверждении перечня нормативных правовых актов (их отдельных положений), содержащих обязательные требования"</dc:title>
  <dc:subject/>
  <dc:creator>Игорь</dc:creator>
  <cp:keywords/>
  <dc:description/>
  <cp:revision>26</cp:revision>
  <dcterms:created xsi:type="dcterms:W3CDTF">2021-11-30T12:23:00Z</dcterms:created>
  <dcterms:modified xsi:type="dcterms:W3CDTF">2022-12-06T07:40:47Z</dcterms:modified>
</cp:coreProperties>
</file>